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8E76EC">
        <w:rPr>
          <w:rStyle w:val="af3"/>
          <w:rFonts w:asciiTheme="minorEastAsia" w:eastAsiaTheme="minorEastAsia" w:hAnsiTheme="minorEastAsia"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hint="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45AABF04"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hint="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hint="eastAsia"/>
        </w:rPr>
      </w:pPr>
    </w:p>
    <w:p w14:paraId="08E2FA36" w14:textId="6F5337C3" w:rsidR="002A5A09" w:rsidRDefault="001578AD"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hint="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Pr>
        <w:rPr>
          <w:rFonts w:hint="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306B103D"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43283942" w14:textId="77777777" w:rsidR="00590274" w:rsidRPr="00B93AEA" w:rsidRDefault="00590274"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w:t>
      </w:r>
      <w:r>
        <w:rPr>
          <w:rFonts w:asciiTheme="minorEastAsia" w:hAnsiTheme="minorEastAsia" w:hint="eastAsia"/>
        </w:rPr>
        <w:t>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hint="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6B838995"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w:t>
      </w:r>
      <w:bookmarkStart w:id="13" w:name="_GoBack"/>
      <w:bookmarkEnd w:id="13"/>
      <w:r w:rsidRPr="00B93AEA">
        <w:rPr>
          <w:rFonts w:asciiTheme="minorEastAsia" w:hAnsiTheme="minorEastAsia" w:hint="eastAsia"/>
        </w:rPr>
        <w:t>，実験に参加して頂いた皆様に深く感謝致します．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6" w:name="_Ref283179904"/>
      <w:r w:rsidRPr="00860F98">
        <w:t>Roto, Virpi, et al. "User experience white paper." Bringing clarity to the concept of user experience (2011).</w:t>
      </w:r>
      <w:bookmarkEnd w:id="16"/>
    </w:p>
    <w:p w14:paraId="6CE7C78B" w14:textId="77777777" w:rsidR="00860F98" w:rsidRPr="00860F98" w:rsidRDefault="00860F98" w:rsidP="00860F98">
      <w:pPr>
        <w:numPr>
          <w:ilvl w:val="0"/>
          <w:numId w:val="4"/>
        </w:numPr>
        <w:tabs>
          <w:tab w:val="left" w:pos="5339"/>
        </w:tabs>
        <w:jc w:val="left"/>
      </w:pPr>
      <w:bookmarkStart w:id="17" w:name="_Ref283179935"/>
      <w:r w:rsidRPr="00860F98">
        <w:t xml:space="preserve">Nielsen, Jakob. "Usability 101: Introduction to usability." </w:t>
      </w:r>
      <w:bookmarkEnd w:id="17"/>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8" w:name="_Ref283180130"/>
      <w:r w:rsidRPr="00860F98">
        <w:t>Kujala, Sari, et al. "UX Curve: A method for evaluating long-term user experience." Interacting with Computers 23.5 (2011): pp.473-483.</w:t>
      </w:r>
      <w:bookmarkEnd w:id="18"/>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9" w:name="_Ref283180182"/>
      <w:r w:rsidRPr="00860F98">
        <w:t>ISO, WD. "9241-11. Ergonomic requirements for office work with visual display terminals (VDTs)." The international organization for standardization (1998).</w:t>
      </w:r>
      <w:bookmarkEnd w:id="19"/>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20"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20"/>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1" w:name="_Ref407818478"/>
      <w:bookmarkStart w:id="22"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1"/>
      <w:bookmarkEnd w:id="22"/>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3"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3"/>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4"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4"/>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0C0D53" w:rsidRDefault="000C0D53" w:rsidP="002A5A09">
      <w:r>
        <w:separator/>
      </w:r>
    </w:p>
  </w:endnote>
  <w:endnote w:type="continuationSeparator" w:id="0">
    <w:p w14:paraId="2EC5D2C7" w14:textId="77777777" w:rsidR="000C0D53" w:rsidRDefault="000C0D53"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0C0D53" w:rsidRDefault="000C0D53"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0C0D53" w:rsidRDefault="000C0D53">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0C0D53" w:rsidRDefault="000C0D53"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855910">
      <w:rPr>
        <w:rStyle w:val="af6"/>
        <w:noProof/>
      </w:rPr>
      <w:t>78</w:t>
    </w:r>
    <w:r>
      <w:rPr>
        <w:rStyle w:val="af6"/>
      </w:rPr>
      <w:fldChar w:fldCharType="end"/>
    </w:r>
  </w:p>
  <w:p w14:paraId="45A5EC42" w14:textId="77777777" w:rsidR="000C0D53" w:rsidRDefault="000C0D53">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0C0D53" w:rsidRDefault="000C0D53"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0C0D53" w:rsidRDefault="000C0D53">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0C0D53" w:rsidRDefault="000C0D53"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90505F">
      <w:rPr>
        <w:rStyle w:val="af6"/>
        <w:noProof/>
      </w:rPr>
      <w:t>79</w:t>
    </w:r>
    <w:r>
      <w:rPr>
        <w:rStyle w:val="af6"/>
      </w:rPr>
      <w:fldChar w:fldCharType="end"/>
    </w:r>
  </w:p>
  <w:p w14:paraId="55300CA9" w14:textId="77777777" w:rsidR="000C0D53" w:rsidRDefault="000C0D53">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0C0D53" w:rsidRDefault="000C0D53" w:rsidP="002A5A09">
      <w:r>
        <w:separator/>
      </w:r>
    </w:p>
  </w:footnote>
  <w:footnote w:type="continuationSeparator" w:id="0">
    <w:p w14:paraId="7D86DEBF" w14:textId="77777777" w:rsidR="000C0D53" w:rsidRDefault="000C0D53"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6">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8">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1">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2">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5">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6"/>
  </w:num>
  <w:num w:numId="2">
    <w:abstractNumId w:val="4"/>
  </w:num>
  <w:num w:numId="3">
    <w:abstractNumId w:val="10"/>
  </w:num>
  <w:num w:numId="4">
    <w:abstractNumId w:val="5"/>
  </w:num>
  <w:num w:numId="5">
    <w:abstractNumId w:val="24"/>
  </w:num>
  <w:num w:numId="6">
    <w:abstractNumId w:val="28"/>
  </w:num>
  <w:num w:numId="7">
    <w:abstractNumId w:val="17"/>
  </w:num>
  <w:num w:numId="8">
    <w:abstractNumId w:val="23"/>
  </w:num>
  <w:num w:numId="9">
    <w:abstractNumId w:val="19"/>
  </w:num>
  <w:num w:numId="10">
    <w:abstractNumId w:val="14"/>
  </w:num>
  <w:num w:numId="11">
    <w:abstractNumId w:val="7"/>
  </w:num>
  <w:num w:numId="12">
    <w:abstractNumId w:val="25"/>
    <w:lvlOverride w:ilvl="0">
      <w:startOverride w:val="1"/>
    </w:lvlOverride>
  </w:num>
  <w:num w:numId="13">
    <w:abstractNumId w:val="15"/>
  </w:num>
  <w:num w:numId="14">
    <w:abstractNumId w:val="25"/>
  </w:num>
  <w:num w:numId="15">
    <w:abstractNumId w:val="18"/>
  </w:num>
  <w:num w:numId="16">
    <w:abstractNumId w:val="6"/>
  </w:num>
  <w:num w:numId="17">
    <w:abstractNumId w:val="21"/>
  </w:num>
  <w:num w:numId="18">
    <w:abstractNumId w:val="13"/>
  </w:num>
  <w:num w:numId="19">
    <w:abstractNumId w:val="0"/>
  </w:num>
  <w:num w:numId="20">
    <w:abstractNumId w:val="1"/>
  </w:num>
  <w:num w:numId="21">
    <w:abstractNumId w:val="2"/>
  </w:num>
  <w:num w:numId="22">
    <w:abstractNumId w:val="3"/>
  </w:num>
  <w:num w:numId="23">
    <w:abstractNumId w:val="22"/>
  </w:num>
  <w:num w:numId="24">
    <w:abstractNumId w:val="27"/>
  </w:num>
  <w:num w:numId="25">
    <w:abstractNumId w:val="8"/>
  </w:num>
  <w:num w:numId="26">
    <w:abstractNumId w:val="12"/>
  </w:num>
  <w:num w:numId="27">
    <w:abstractNumId w:val="20"/>
  </w:num>
  <w:num w:numId="28">
    <w:abstractNumId w:val="11"/>
  </w:num>
  <w:num w:numId="29">
    <w:abstractNumId w:val="2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536F5"/>
    <w:rsid w:val="00155377"/>
    <w:rsid w:val="001578AD"/>
    <w:rsid w:val="0016079D"/>
    <w:rsid w:val="0016488E"/>
    <w:rsid w:val="00171194"/>
    <w:rsid w:val="00175060"/>
    <w:rsid w:val="00175870"/>
    <w:rsid w:val="00183B30"/>
    <w:rsid w:val="001B5D56"/>
    <w:rsid w:val="001C3714"/>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B22FF"/>
    <w:rsid w:val="004E0C5F"/>
    <w:rsid w:val="004E3087"/>
    <w:rsid w:val="00511641"/>
    <w:rsid w:val="00514949"/>
    <w:rsid w:val="00515CD1"/>
    <w:rsid w:val="00520B9E"/>
    <w:rsid w:val="005214B9"/>
    <w:rsid w:val="005223AA"/>
    <w:rsid w:val="005242B5"/>
    <w:rsid w:val="0052526B"/>
    <w:rsid w:val="005426D3"/>
    <w:rsid w:val="0058319D"/>
    <w:rsid w:val="00590274"/>
    <w:rsid w:val="00593DB9"/>
    <w:rsid w:val="005A16A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55910"/>
    <w:rsid w:val="00860F98"/>
    <w:rsid w:val="00862DBF"/>
    <w:rsid w:val="00872D8F"/>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434A5"/>
    <w:rsid w:val="00953DAE"/>
    <w:rsid w:val="0096058F"/>
    <w:rsid w:val="009659F2"/>
    <w:rsid w:val="00974B4C"/>
    <w:rsid w:val="00981687"/>
    <w:rsid w:val="009845E7"/>
    <w:rsid w:val="00995213"/>
    <w:rsid w:val="009A2221"/>
    <w:rsid w:val="009C102C"/>
    <w:rsid w:val="009C1AAB"/>
    <w:rsid w:val="009C36D0"/>
    <w:rsid w:val="009F3A35"/>
    <w:rsid w:val="009F71BF"/>
    <w:rsid w:val="00A045A0"/>
    <w:rsid w:val="00A2219E"/>
    <w:rsid w:val="00A22BD1"/>
    <w:rsid w:val="00A302A0"/>
    <w:rsid w:val="00A44D6F"/>
    <w:rsid w:val="00A5514C"/>
    <w:rsid w:val="00A5662F"/>
    <w:rsid w:val="00A721EF"/>
    <w:rsid w:val="00A72232"/>
    <w:rsid w:val="00A72289"/>
    <w:rsid w:val="00A93FF6"/>
    <w:rsid w:val="00AC7959"/>
    <w:rsid w:val="00AD1416"/>
    <w:rsid w:val="00AD472A"/>
    <w:rsid w:val="00AE70FF"/>
    <w:rsid w:val="00B23323"/>
    <w:rsid w:val="00B331EF"/>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02CC"/>
    <w:rsid w:val="00CA1718"/>
    <w:rsid w:val="00CA5901"/>
    <w:rsid w:val="00CA735E"/>
    <w:rsid w:val="00CB1E87"/>
    <w:rsid w:val="00CB3A0B"/>
    <w:rsid w:val="00CB4A1E"/>
    <w:rsid w:val="00CB7369"/>
    <w:rsid w:val="00CD7948"/>
    <w:rsid w:val="00CE7AB3"/>
    <w:rsid w:val="00D0044D"/>
    <w:rsid w:val="00D02840"/>
    <w:rsid w:val="00D43277"/>
    <w:rsid w:val="00D56BE1"/>
    <w:rsid w:val="00D61D77"/>
    <w:rsid w:val="00D65351"/>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6D26"/>
    <w:rsid w:val="00E71830"/>
    <w:rsid w:val="00E763A3"/>
    <w:rsid w:val="00E92430"/>
    <w:rsid w:val="00E94B40"/>
    <w:rsid w:val="00EA0FAF"/>
    <w:rsid w:val="00EC42E6"/>
    <w:rsid w:val="00ED57BC"/>
    <w:rsid w:val="00EE1175"/>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27874680"/>
        <c:axId val="-2125577800"/>
      </c:lineChart>
      <c:catAx>
        <c:axId val="-212787468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25577800"/>
        <c:crosses val="autoZero"/>
        <c:auto val="1"/>
        <c:lblAlgn val="ctr"/>
        <c:lblOffset val="100"/>
        <c:tickLblSkip val="12"/>
        <c:noMultiLvlLbl val="0"/>
      </c:catAx>
      <c:valAx>
        <c:axId val="-212557780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2787468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48279432"/>
        <c:axId val="-2100174584"/>
      </c:barChart>
      <c:catAx>
        <c:axId val="-2048279432"/>
        <c:scaling>
          <c:orientation val="minMax"/>
        </c:scaling>
        <c:delete val="0"/>
        <c:axPos val="b"/>
        <c:majorTickMark val="out"/>
        <c:minorTickMark val="none"/>
        <c:tickLblPos val="nextTo"/>
        <c:crossAx val="-2100174584"/>
        <c:crosses val="autoZero"/>
        <c:auto val="1"/>
        <c:lblAlgn val="ctr"/>
        <c:lblOffset val="100"/>
        <c:noMultiLvlLbl val="0"/>
      </c:catAx>
      <c:valAx>
        <c:axId val="-21001745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48279432"/>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45657960"/>
        <c:axId val="2020493016"/>
      </c:scatterChart>
      <c:valAx>
        <c:axId val="2145657960"/>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20493016"/>
        <c:crosses val="autoZero"/>
        <c:crossBetween val="midCat"/>
      </c:valAx>
      <c:valAx>
        <c:axId val="202049301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6579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97933528"/>
        <c:axId val="-2137539240"/>
      </c:barChart>
      <c:catAx>
        <c:axId val="2097933528"/>
        <c:scaling>
          <c:orientation val="minMax"/>
        </c:scaling>
        <c:delete val="0"/>
        <c:axPos val="b"/>
        <c:majorTickMark val="out"/>
        <c:minorTickMark val="none"/>
        <c:tickLblPos val="nextTo"/>
        <c:crossAx val="-2137539240"/>
        <c:crosses val="autoZero"/>
        <c:auto val="1"/>
        <c:lblAlgn val="ctr"/>
        <c:lblOffset val="100"/>
        <c:noMultiLvlLbl val="0"/>
      </c:catAx>
      <c:valAx>
        <c:axId val="-21375392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9793352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48298968"/>
        <c:axId val="-2048389064"/>
      </c:barChart>
      <c:catAx>
        <c:axId val="-2048298968"/>
        <c:scaling>
          <c:orientation val="minMax"/>
        </c:scaling>
        <c:delete val="0"/>
        <c:axPos val="b"/>
        <c:majorTickMark val="out"/>
        <c:minorTickMark val="none"/>
        <c:tickLblPos val="nextTo"/>
        <c:crossAx val="-2048389064"/>
        <c:crosses val="autoZero"/>
        <c:auto val="1"/>
        <c:lblAlgn val="ctr"/>
        <c:lblOffset val="100"/>
        <c:noMultiLvlLbl val="0"/>
      </c:catAx>
      <c:valAx>
        <c:axId val="-204838906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48298968"/>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98407160"/>
        <c:axId val="-2099678856"/>
      </c:barChart>
      <c:catAx>
        <c:axId val="2098407160"/>
        <c:scaling>
          <c:orientation val="minMax"/>
        </c:scaling>
        <c:delete val="0"/>
        <c:axPos val="b"/>
        <c:majorTickMark val="out"/>
        <c:minorTickMark val="none"/>
        <c:tickLblPos val="nextTo"/>
        <c:crossAx val="-2099678856"/>
        <c:crosses val="autoZero"/>
        <c:auto val="1"/>
        <c:lblAlgn val="ctr"/>
        <c:lblOffset val="100"/>
        <c:noMultiLvlLbl val="0"/>
      </c:catAx>
      <c:valAx>
        <c:axId val="-209967885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98407160"/>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66348376"/>
        <c:axId val="-2125843224"/>
      </c:barChart>
      <c:catAx>
        <c:axId val="2066348376"/>
        <c:scaling>
          <c:orientation val="minMax"/>
        </c:scaling>
        <c:delete val="0"/>
        <c:axPos val="b"/>
        <c:majorTickMark val="out"/>
        <c:minorTickMark val="none"/>
        <c:tickLblPos val="nextTo"/>
        <c:txPr>
          <a:bodyPr/>
          <a:lstStyle/>
          <a:p>
            <a:pPr>
              <a:defRPr sz="1200"/>
            </a:pPr>
            <a:endParaRPr lang="ja-JP"/>
          </a:p>
        </c:txPr>
        <c:crossAx val="-2125843224"/>
        <c:crosses val="autoZero"/>
        <c:auto val="1"/>
        <c:lblAlgn val="ctr"/>
        <c:lblOffset val="100"/>
        <c:noMultiLvlLbl val="0"/>
      </c:catAx>
      <c:valAx>
        <c:axId val="-2125843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63483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90288648"/>
        <c:axId val="-2103430632"/>
      </c:barChart>
      <c:catAx>
        <c:axId val="2090288648"/>
        <c:scaling>
          <c:orientation val="minMax"/>
        </c:scaling>
        <c:delete val="0"/>
        <c:axPos val="b"/>
        <c:majorTickMark val="out"/>
        <c:minorTickMark val="none"/>
        <c:tickLblPos val="nextTo"/>
        <c:crossAx val="-2103430632"/>
        <c:crosses val="autoZero"/>
        <c:auto val="1"/>
        <c:lblAlgn val="ctr"/>
        <c:lblOffset val="100"/>
        <c:noMultiLvlLbl val="0"/>
      </c:catAx>
      <c:valAx>
        <c:axId val="-2103430632"/>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9028864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287832"/>
        <c:axId val="2019644264"/>
      </c:barChart>
      <c:catAx>
        <c:axId val="2146287832"/>
        <c:scaling>
          <c:orientation val="minMax"/>
        </c:scaling>
        <c:delete val="0"/>
        <c:axPos val="b"/>
        <c:majorTickMark val="out"/>
        <c:minorTickMark val="none"/>
        <c:tickLblPos val="nextTo"/>
        <c:txPr>
          <a:bodyPr/>
          <a:lstStyle/>
          <a:p>
            <a:pPr>
              <a:defRPr sz="1200"/>
            </a:pPr>
            <a:endParaRPr lang="ja-JP"/>
          </a:p>
        </c:txPr>
        <c:crossAx val="2019644264"/>
        <c:crosses val="autoZero"/>
        <c:auto val="1"/>
        <c:lblAlgn val="ctr"/>
        <c:lblOffset val="100"/>
        <c:noMultiLvlLbl val="0"/>
      </c:catAx>
      <c:valAx>
        <c:axId val="2019644264"/>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28783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26779768"/>
        <c:axId val="-2075826456"/>
      </c:barChart>
      <c:catAx>
        <c:axId val="-2126779768"/>
        <c:scaling>
          <c:orientation val="minMax"/>
        </c:scaling>
        <c:delete val="0"/>
        <c:axPos val="b"/>
        <c:majorTickMark val="out"/>
        <c:minorTickMark val="none"/>
        <c:tickLblPos val="nextTo"/>
        <c:txPr>
          <a:bodyPr/>
          <a:lstStyle/>
          <a:p>
            <a:pPr>
              <a:defRPr sz="1200"/>
            </a:pPr>
            <a:endParaRPr lang="ja-JP"/>
          </a:p>
        </c:txPr>
        <c:crossAx val="-2075826456"/>
        <c:crosses val="autoZero"/>
        <c:auto val="1"/>
        <c:lblAlgn val="ctr"/>
        <c:lblOffset val="100"/>
        <c:noMultiLvlLbl val="0"/>
      </c:catAx>
      <c:valAx>
        <c:axId val="-2075826456"/>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2677976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98645224"/>
        <c:axId val="2146863032"/>
      </c:barChart>
      <c:catAx>
        <c:axId val="2098645224"/>
        <c:scaling>
          <c:orientation val="minMax"/>
        </c:scaling>
        <c:delete val="0"/>
        <c:axPos val="b"/>
        <c:majorTickMark val="out"/>
        <c:minorTickMark val="none"/>
        <c:tickLblPos val="nextTo"/>
        <c:txPr>
          <a:bodyPr/>
          <a:lstStyle/>
          <a:p>
            <a:pPr>
              <a:defRPr sz="1200"/>
            </a:pPr>
            <a:endParaRPr lang="ja-JP"/>
          </a:p>
        </c:txPr>
        <c:crossAx val="2146863032"/>
        <c:crosses val="autoZero"/>
        <c:auto val="1"/>
        <c:lblAlgn val="ctr"/>
        <c:lblOffset val="100"/>
        <c:noMultiLvlLbl val="0"/>
      </c:catAx>
      <c:valAx>
        <c:axId val="21468630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986452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96581288"/>
        <c:axId val="-2098909128"/>
      </c:barChart>
      <c:catAx>
        <c:axId val="2096581288"/>
        <c:scaling>
          <c:orientation val="minMax"/>
        </c:scaling>
        <c:delete val="0"/>
        <c:axPos val="b"/>
        <c:majorTickMark val="out"/>
        <c:minorTickMark val="none"/>
        <c:tickLblPos val="nextTo"/>
        <c:txPr>
          <a:bodyPr/>
          <a:lstStyle/>
          <a:p>
            <a:pPr>
              <a:defRPr sz="1050"/>
            </a:pPr>
            <a:endParaRPr lang="ja-JP"/>
          </a:p>
        </c:txPr>
        <c:crossAx val="-2098909128"/>
        <c:crosses val="autoZero"/>
        <c:auto val="1"/>
        <c:lblAlgn val="ctr"/>
        <c:lblOffset val="100"/>
        <c:noMultiLvlLbl val="0"/>
      </c:catAx>
      <c:valAx>
        <c:axId val="-209890912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9658128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63.24408468706063</c:v>
                </c:pt>
                <c:pt idx="10">
                  <c:v>67.82008120947305</c:v>
                </c:pt>
                <c:pt idx="11">
                  <c:v>67.82000000000001</c:v>
                </c:pt>
                <c:pt idx="12">
                  <c:v>-47.33832065941625</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34048632"/>
        <c:axId val="-2134665304"/>
      </c:scatterChart>
      <c:valAx>
        <c:axId val="-213404863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65304"/>
        <c:crosses val="autoZero"/>
        <c:crossBetween val="midCat"/>
      </c:valAx>
      <c:valAx>
        <c:axId val="-2134665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04863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34865400"/>
        <c:axId val="-2134602600"/>
      </c:scatterChart>
      <c:valAx>
        <c:axId val="-21348654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02600"/>
        <c:crosses val="autoZero"/>
        <c:crossBetween val="midCat"/>
      </c:valAx>
      <c:valAx>
        <c:axId val="-213460260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8654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47114312"/>
        <c:axId val="-2047532632"/>
      </c:barChart>
      <c:catAx>
        <c:axId val="-2047114312"/>
        <c:scaling>
          <c:orientation val="minMax"/>
        </c:scaling>
        <c:delete val="0"/>
        <c:axPos val="b"/>
        <c:majorTickMark val="out"/>
        <c:minorTickMark val="none"/>
        <c:tickLblPos val="nextTo"/>
        <c:crossAx val="-2047532632"/>
        <c:crosses val="autoZero"/>
        <c:auto val="1"/>
        <c:lblAlgn val="ctr"/>
        <c:lblOffset val="100"/>
        <c:noMultiLvlLbl val="0"/>
      </c:catAx>
      <c:valAx>
        <c:axId val="-204753263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471143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45510344"/>
        <c:axId val="2020383816"/>
      </c:scatterChart>
      <c:valAx>
        <c:axId val="214551034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20383816"/>
        <c:crosses val="autoZero"/>
        <c:crossBetween val="midCat"/>
      </c:valAx>
      <c:valAx>
        <c:axId val="20203838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5103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60C746-03E5-BB40-890D-5A637F379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103</Pages>
  <Words>7252</Words>
  <Characters>41341</Characters>
  <Application>Microsoft Macintosh Word</Application>
  <DocSecurity>0</DocSecurity>
  <Lines>344</Lines>
  <Paragraphs>96</Paragraphs>
  <ScaleCrop>false</ScaleCrop>
  <Company/>
  <LinksUpToDate>false</LinksUpToDate>
  <CharactersWithSpaces>48497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226</cp:revision>
  <dcterms:created xsi:type="dcterms:W3CDTF">2016-12-22T02:42:00Z</dcterms:created>
  <dcterms:modified xsi:type="dcterms:W3CDTF">2017-01-03T13:54:00Z</dcterms:modified>
</cp:coreProperties>
</file>